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Sophos abre su Centro de Datos en Brasil</w:t>
      </w:r>
    </w:p>
    <w:p w:rsidR="00000000" w:rsidDel="00000000" w:rsidP="00000000" w:rsidRDefault="00000000" w:rsidRPr="00000000" w14:paraId="00000003">
      <w:pPr>
        <w:spacing w:line="240" w:lineRule="auto"/>
        <w:jc w:val="both"/>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i w:val="1"/>
          <w:u w:val="none"/>
        </w:rPr>
      </w:pPr>
      <w:r w:rsidDel="00000000" w:rsidR="00000000" w:rsidRPr="00000000">
        <w:rPr>
          <w:i w:val="1"/>
          <w:rtl w:val="0"/>
        </w:rPr>
        <w:t xml:space="preserve">El nuevo centro de datos de Sophos permite a las organizaciones almacenar, gestionar y acceder a los datos en la región y cumplir con las regulaciones locales de soberanía de datos.</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b w:val="1"/>
          <w:rtl w:val="0"/>
        </w:rPr>
        <w:t xml:space="preserve">Santiago, Chile. 19 de mayo de 2022</w:t>
      </w:r>
      <w:r w:rsidDel="00000000" w:rsidR="00000000" w:rsidRPr="00000000">
        <w:rPr>
          <w:rtl w:val="0"/>
        </w:rPr>
        <w:t xml:space="preserve">. </w:t>
      </w:r>
      <w:hyperlink r:id="rId6">
        <w:r w:rsidDel="00000000" w:rsidR="00000000" w:rsidRPr="00000000">
          <w:rPr>
            <w:color w:val="1155cc"/>
            <w:u w:val="single"/>
            <w:rtl w:val="0"/>
          </w:rPr>
          <w:t xml:space="preserve">Sophos</w:t>
        </w:r>
      </w:hyperlink>
      <w:r w:rsidDel="00000000" w:rsidR="00000000" w:rsidRPr="00000000">
        <w:rPr>
          <w:rtl w:val="0"/>
        </w:rPr>
        <w:t xml:space="preserve">, líder global en ciberseguridad de última generación, anunció hoy que su </w:t>
      </w:r>
      <w:hyperlink r:id="rId7">
        <w:r w:rsidDel="00000000" w:rsidR="00000000" w:rsidRPr="00000000">
          <w:rPr>
            <w:color w:val="1155cc"/>
            <w:u w:val="single"/>
            <w:rtl w:val="0"/>
          </w:rPr>
          <w:t xml:space="preserve">nuevo centro de datos</w:t>
        </w:r>
      </w:hyperlink>
      <w:r w:rsidDel="00000000" w:rsidR="00000000" w:rsidRPr="00000000">
        <w:rPr>
          <w:rtl w:val="0"/>
        </w:rPr>
        <w:t xml:space="preserve"> en Sao Paulo, Brasil, ya está abierto y ofrecerá sus servicios a empresas en todo Sudamérica.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pPr>
      <w:r w:rsidDel="00000000" w:rsidR="00000000" w:rsidRPr="00000000">
        <w:rPr>
          <w:rtl w:val="0"/>
        </w:rPr>
        <w:t xml:space="preserve">El centro de datos de Sophos ofrece a organizaciones de todos los tamaños en la región una nueva capacidad para almacenar, gestionar y acceder a los datos localmente desde </w:t>
      </w:r>
      <w:hyperlink r:id="rId8">
        <w:r w:rsidDel="00000000" w:rsidR="00000000" w:rsidRPr="00000000">
          <w:rPr>
            <w:color w:val="1155cc"/>
            <w:u w:val="single"/>
            <w:rtl w:val="0"/>
          </w:rPr>
          <w:t xml:space="preserve">Sophos Central</w:t>
        </w:r>
      </w:hyperlink>
      <w:r w:rsidDel="00000000" w:rsidR="00000000" w:rsidRPr="00000000">
        <w:rPr>
          <w:rtl w:val="0"/>
        </w:rPr>
        <w:t xml:space="preserve">, la plataforma de gestión en la nube que soporta el portafolio de soluciones y servicios avanzados de ciberseguridad de última generación de Sophos. También les permite cumplir con las regulaciones locales de soberanía de datos. </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pPr>
      <w:r w:rsidDel="00000000" w:rsidR="00000000" w:rsidRPr="00000000">
        <w:rPr>
          <w:rtl w:val="0"/>
        </w:rPr>
        <w:t xml:space="preserve">"Las organizaciones en Brasil se enfrentan a una inmensa presión para cumplir con las regulaciones regionales de datos, como la Ley General de Protección de Datos (LGPD) de Brasil", dijo Oscar Chávez-Arrieta, vicepresidente para América Latina. </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"El nuevo Centro de Datos de Sophos ayudará a las organizaciones públicas y privadas de Brasil a acelerar la transformación digital con soluciones confiables de soberanía de datos que cumplen con las regulaciones de la LGPD y la Norma Complementaria NC-14. América Latina es un mercado increíblemente estratégico para Sophos, y estamos haciendo inversiones significativas en toda la región, ya que seguimos experimentando una enorme demanda de nuestras soluciones y servicios mejores de la industria".</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El nuevo centro de datos está alojado en Amazon Web Services. Los productos y servicios de Sophos con acceso a él inicialmente incluyen </w:t>
      </w:r>
      <w:hyperlink r:id="rId9">
        <w:r w:rsidDel="00000000" w:rsidR="00000000" w:rsidRPr="00000000">
          <w:rPr>
            <w:color w:val="1155cc"/>
            <w:u w:val="single"/>
            <w:rtl w:val="0"/>
          </w:rPr>
          <w:t xml:space="preserve">Sophos Extended Detection and Response</w:t>
        </w:r>
      </w:hyperlink>
      <w:r w:rsidDel="00000000" w:rsidR="00000000" w:rsidRPr="00000000">
        <w:rPr>
          <w:rtl w:val="0"/>
        </w:rPr>
        <w:t xml:space="preserve"> (XDR), </w:t>
      </w:r>
      <w:hyperlink r:id="rId10">
        <w:r w:rsidDel="00000000" w:rsidR="00000000" w:rsidRPr="00000000">
          <w:rPr>
            <w:color w:val="1155cc"/>
            <w:u w:val="single"/>
            <w:rtl w:val="0"/>
          </w:rPr>
          <w:t xml:space="preserve">Sophos Intercept X</w:t>
        </w:r>
      </w:hyperlink>
      <w:r w:rsidDel="00000000" w:rsidR="00000000" w:rsidRPr="00000000">
        <w:rPr>
          <w:rtl w:val="0"/>
        </w:rPr>
        <w:t xml:space="preserve">, </w:t>
      </w:r>
      <w:hyperlink r:id="rId11">
        <w:r w:rsidDel="00000000" w:rsidR="00000000" w:rsidRPr="00000000">
          <w:rPr>
            <w:color w:val="1155cc"/>
            <w:u w:val="single"/>
            <w:rtl w:val="0"/>
          </w:rPr>
          <w:t xml:space="preserve">Intercept X for Server</w:t>
        </w:r>
      </w:hyperlink>
      <w:r w:rsidDel="00000000" w:rsidR="00000000" w:rsidRPr="00000000">
        <w:rPr>
          <w:rtl w:val="0"/>
        </w:rPr>
        <w:t xml:space="preserve">, Sophos Encryption y </w:t>
      </w:r>
      <w:hyperlink r:id="rId12">
        <w:r w:rsidDel="00000000" w:rsidR="00000000" w:rsidRPr="00000000">
          <w:rPr>
            <w:color w:val="1155cc"/>
            <w:u w:val="single"/>
            <w:rtl w:val="0"/>
          </w:rPr>
          <w:t xml:space="preserve">Sophos Managed Threat Response</w:t>
        </w:r>
      </w:hyperlink>
      <w:r w:rsidDel="00000000" w:rsidR="00000000" w:rsidRPr="00000000">
        <w:rPr>
          <w:rtl w:val="0"/>
        </w:rPr>
        <w:t xml:space="preserve">.</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center"/>
        <w:rPr/>
      </w:pPr>
      <w:r w:rsidDel="00000000" w:rsidR="00000000" w:rsidRPr="00000000">
        <w:rPr>
          <w:rtl w:val="0"/>
        </w:rPr>
        <w:t xml:space="preserve">###</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b w:val="1"/>
          <w:highlight w:val="white"/>
          <w:u w:val="single"/>
        </w:rPr>
      </w:pPr>
      <w:r w:rsidDel="00000000" w:rsidR="00000000" w:rsidRPr="00000000">
        <w:rPr>
          <w:b w:val="1"/>
          <w:highlight w:val="white"/>
          <w:u w:val="single"/>
          <w:rtl w:val="0"/>
        </w:rPr>
        <w:t xml:space="preserve">Sobre Sophos</w:t>
      </w:r>
    </w:p>
    <w:p w:rsidR="00000000" w:rsidDel="00000000" w:rsidP="00000000" w:rsidRDefault="00000000" w:rsidRPr="00000000" w14:paraId="00000013">
      <w:pPr>
        <w:shd w:fill="ffffff" w:val="clear"/>
        <w:spacing w:line="240" w:lineRule="auto"/>
        <w:jc w:val="both"/>
        <w:rPr>
          <w:b w:val="1"/>
          <w:highlight w:val="white"/>
          <w:u w:val="single"/>
        </w:rPr>
      </w:pPr>
      <w:r w:rsidDel="00000000" w:rsidR="00000000" w:rsidRPr="00000000">
        <w:rPr>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13">
        <w:r w:rsidDel="00000000" w:rsidR="00000000" w:rsidRPr="00000000">
          <w:rPr>
            <w:color w:val="1155cc"/>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14">
      <w:pPr>
        <w:shd w:fill="ffffff" w:val="clear"/>
        <w:spacing w:line="240" w:lineRule="auto"/>
        <w:jc w:val="both"/>
        <w:rPr>
          <w:b w:val="1"/>
          <w:color w:val="222222"/>
          <w:highlight w:val="white"/>
          <w:u w:val="single"/>
        </w:rPr>
      </w:pPr>
      <w:r w:rsidDel="00000000" w:rsidR="00000000" w:rsidRPr="00000000">
        <w:rPr>
          <w:rtl w:val="0"/>
        </w:rPr>
      </w:r>
    </w:p>
    <w:p w:rsidR="00000000" w:rsidDel="00000000" w:rsidP="00000000" w:rsidRDefault="00000000" w:rsidRPr="00000000" w14:paraId="00000015">
      <w:pPr>
        <w:spacing w:line="240" w:lineRule="auto"/>
        <w:jc w:val="both"/>
        <w:rPr>
          <w:highlight w:val="white"/>
        </w:rPr>
      </w:pPr>
      <w:r w:rsidDel="00000000" w:rsidR="00000000" w:rsidRPr="00000000">
        <w:rPr>
          <w:b w:val="1"/>
          <w:highlight w:val="white"/>
          <w:rtl w:val="0"/>
        </w:rPr>
        <w:t xml:space="preserve">Síguenos en:</w:t>
      </w: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Facebook: </w:t>
      </w:r>
      <w:hyperlink r:id="rId14">
        <w:r w:rsidDel="00000000" w:rsidR="00000000" w:rsidRPr="00000000">
          <w:rPr>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Twitter: </w:t>
      </w:r>
      <w:hyperlink r:id="rId15">
        <w:r w:rsidDel="00000000" w:rsidR="00000000" w:rsidRPr="00000000">
          <w:rPr>
            <w:u w:val="single"/>
            <w:rtl w:val="0"/>
          </w:rPr>
          <w:t xml:space="preserve">https://twitter.com/SophosLatAm</w:t>
        </w:r>
      </w:hyperlink>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LinkedIn: </w:t>
      </w:r>
      <w:hyperlink r:id="rId16">
        <w:r w:rsidDel="00000000" w:rsidR="00000000" w:rsidRPr="00000000">
          <w:rPr>
            <w:u w:val="single"/>
            <w:rtl w:val="0"/>
          </w:rPr>
          <w:t xml:space="preserve">https://www.linkedin.com/company/sophos/</w:t>
        </w:r>
      </w:hyperlink>
      <w:r w:rsidDel="00000000" w:rsidR="00000000" w:rsidRPr="00000000">
        <w:rPr>
          <w:rtl w:val="0"/>
        </w:rPr>
      </w:r>
    </w:p>
    <w:sectPr>
      <w:headerReference r:id="rId1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drawing>
        <wp:inline distB="114300" distT="114300" distL="114300" distR="114300">
          <wp:extent cx="1992150" cy="3306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92150" cy="33061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ophos.com/en-us/products/server-security" TargetMode="External"/><Relationship Id="rId10" Type="http://schemas.openxmlformats.org/officeDocument/2006/relationships/hyperlink" Target="https://www.sophos.com/en-us/products/endpoint-antivirus" TargetMode="External"/><Relationship Id="rId13" Type="http://schemas.openxmlformats.org/officeDocument/2006/relationships/hyperlink" Target="http://www.sophos.com" TargetMode="External"/><Relationship Id="rId12" Type="http://schemas.openxmlformats.org/officeDocument/2006/relationships/hyperlink" Target="https://www.sophos.com/en-us/products/managed-threat-respons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phos.com/en-us/products/endpoint-antivirus/xdr" TargetMode="External"/><Relationship Id="rId15" Type="http://schemas.openxmlformats.org/officeDocument/2006/relationships/hyperlink" Target="https://twitter.com/SophosLatAm" TargetMode="External"/><Relationship Id="rId14" Type="http://schemas.openxmlformats.org/officeDocument/2006/relationships/hyperlink" Target="https://www.facebook.com/SophosLatam/" TargetMode="External"/><Relationship Id="rId17" Type="http://schemas.openxmlformats.org/officeDocument/2006/relationships/header" Target="header1.xml"/><Relationship Id="rId16"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s://www.sophos.com/en-us" TargetMode="External"/><Relationship Id="rId7" Type="http://schemas.openxmlformats.org/officeDocument/2006/relationships/hyperlink" Target="https://news.sophos.com/es-419/2022/05/19/el-nuevo-centro-de-datos-de-sophos-central-ya-esta-disponible-en-brasil/" TargetMode="External"/><Relationship Id="rId8" Type="http://schemas.openxmlformats.org/officeDocument/2006/relationships/hyperlink" Target="https://www.sophos.com/en-us/products/sophos-cent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